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ABE6" w14:textId="67C87937" w:rsidR="00A8681D" w:rsidRPr="003E2E58" w:rsidRDefault="00A8681D" w:rsidP="00A8681D">
      <w:pPr>
        <w:jc w:val="center"/>
        <w:rPr>
          <w:rFonts w:ascii="Times New Roman" w:eastAsia="Times New Roman" w:hAnsi="Times New Roman" w:cs="Times New Roman"/>
          <w:kern w:val="0"/>
          <w:sz w:val="32"/>
          <w:szCs w:val="28"/>
        </w:rPr>
      </w:pPr>
      <w:r w:rsidRPr="003E2E58">
        <w:rPr>
          <w:rFonts w:ascii="Times New Roman" w:eastAsia="Times New Roman" w:hAnsi="Times New Roman" w:cs="Times New Roman"/>
          <w:noProof/>
          <w:kern w:val="0"/>
          <w:sz w:val="32"/>
        </w:rPr>
        <w:drawing>
          <wp:inline distT="0" distB="0" distL="0" distR="0" wp14:anchorId="06CDFA94" wp14:editId="3F7E351D">
            <wp:extent cx="457200" cy="640080"/>
            <wp:effectExtent l="0" t="0" r="0" b="7620"/>
            <wp:docPr id="9584806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" t="-81" r="-110" b="-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0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96FDF" w14:textId="62CAF3EB" w:rsidR="00A8681D" w:rsidRPr="00A8681D" w:rsidRDefault="00A8681D" w:rsidP="00A8681D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81D"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14:paraId="0C258546" w14:textId="77777777" w:rsidR="00A8681D" w:rsidRPr="00A8681D" w:rsidRDefault="00A8681D" w:rsidP="00A8681D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81D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14:paraId="167677F1" w14:textId="77777777" w:rsidR="00A8681D" w:rsidRPr="00A8681D" w:rsidRDefault="00A8681D" w:rsidP="00A8681D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81D">
        <w:rPr>
          <w:rFonts w:ascii="Times New Roman" w:hAnsi="Times New Roman" w:cs="Times New Roman"/>
          <w:b/>
          <w:bCs/>
          <w:sz w:val="28"/>
          <w:szCs w:val="28"/>
        </w:rPr>
        <w:t>МЕЛІТОПОЛЬСЬКОЇ  МІСЬКОЇ  РАДИ</w:t>
      </w:r>
    </w:p>
    <w:p w14:paraId="59E42427" w14:textId="77777777" w:rsidR="00A8681D" w:rsidRPr="00A8681D" w:rsidRDefault="00A8681D" w:rsidP="00A8681D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81D">
        <w:rPr>
          <w:rFonts w:ascii="Times New Roman" w:hAnsi="Times New Roman" w:cs="Times New Roman"/>
          <w:b/>
          <w:bCs/>
          <w:sz w:val="28"/>
          <w:szCs w:val="28"/>
        </w:rPr>
        <w:t>Запорізької області</w:t>
      </w:r>
    </w:p>
    <w:p w14:paraId="204BD093" w14:textId="77777777" w:rsidR="00A8681D" w:rsidRPr="00A8681D" w:rsidRDefault="00A8681D" w:rsidP="00A8681D">
      <w:pPr>
        <w:pStyle w:val="ae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178D5A2B" w14:textId="77777777" w:rsidR="00A8681D" w:rsidRDefault="00A8681D" w:rsidP="00A8681D">
      <w:pPr>
        <w:pStyle w:val="ae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A868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Р І Ш Е Н</w:t>
      </w:r>
      <w:r w:rsidRPr="003E2E58">
        <w:rPr>
          <w:rFonts w:eastAsia="Times New Roman"/>
          <w:kern w:val="0"/>
        </w:rPr>
        <w:t xml:space="preserve"> </w:t>
      </w:r>
      <w:r w:rsidRPr="00A868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Н Я</w:t>
      </w:r>
    </w:p>
    <w:p w14:paraId="515ED82E" w14:textId="77777777" w:rsidR="00C04CE4" w:rsidRPr="003E2E58" w:rsidRDefault="00C04CE4" w:rsidP="00A8681D">
      <w:pPr>
        <w:pStyle w:val="ae"/>
        <w:jc w:val="center"/>
        <w:rPr>
          <w:rFonts w:eastAsia="Times New Roman"/>
          <w:kern w:val="0"/>
          <w:sz w:val="32"/>
        </w:rPr>
      </w:pPr>
    </w:p>
    <w:p w14:paraId="4707D63B" w14:textId="77777777" w:rsidR="00A8681D" w:rsidRPr="003E2E58" w:rsidRDefault="00A8681D" w:rsidP="00A8681D">
      <w:pPr>
        <w:jc w:val="both"/>
        <w:rPr>
          <w:rFonts w:ascii="Times New Roman" w:eastAsia="Times New Roman" w:hAnsi="Times New Roman" w:cs="Times New Roman"/>
          <w:kern w:val="0"/>
          <w:sz w:val="32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ab/>
      </w:r>
      <w:r w:rsidRPr="003E2E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ab/>
      </w:r>
      <w:r w:rsidRPr="003E2E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ab/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                      № ______</w:t>
      </w:r>
    </w:p>
    <w:p w14:paraId="609A96AA" w14:textId="2A6EFC79" w:rsidR="00A8681D" w:rsidRPr="00A8681D" w:rsidRDefault="00A8681D" w:rsidP="00A8681D">
      <w:pPr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A868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стан впровадження електронного документообігу у виконавчому комітеті Мелітопольської міської ради </w:t>
      </w:r>
      <w:r w:rsidR="00CC5F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 w:rsidRPr="00A868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2025 ро</w:t>
      </w:r>
      <w:r w:rsidR="00CC5F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ці</w:t>
      </w:r>
    </w:p>
    <w:p w14:paraId="2592D439" w14:textId="77777777" w:rsidR="00A8681D" w:rsidRPr="003E2E58" w:rsidRDefault="00A8681D" w:rsidP="00A8681D">
      <w:pPr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0CE447BB" w14:textId="0614ABA3" w:rsidR="00A8681D" w:rsidRPr="007864BB" w:rsidRDefault="00A8681D" w:rsidP="007864BB">
      <w:pPr>
        <w:pStyle w:val="af"/>
        <w:tabs>
          <w:tab w:val="left" w:pos="10980"/>
        </w:tabs>
        <w:ind w:firstLine="851"/>
        <w:rPr>
          <w:szCs w:val="28"/>
        </w:rPr>
      </w:pPr>
      <w:r w:rsidRPr="007864BB">
        <w:rPr>
          <w:szCs w:val="28"/>
        </w:rPr>
        <w:t xml:space="preserve">Керуючись Законом України «Про місцеве самоврядування в Україні», </w:t>
      </w:r>
      <w:r w:rsidR="007864BB">
        <w:rPr>
          <w:szCs w:val="28"/>
        </w:rPr>
        <w:t>враховуючи</w:t>
      </w:r>
      <w:r w:rsidRPr="007864BB">
        <w:rPr>
          <w:szCs w:val="28"/>
        </w:rPr>
        <w:t xml:space="preserve">  рішення сесії Мелітопольської міської ради Запорізької області </w:t>
      </w:r>
      <w:r w:rsidRPr="007864BB">
        <w:rPr>
          <w:szCs w:val="28"/>
          <w:lang w:val="en-US"/>
        </w:rPr>
        <w:t>VIII</w:t>
      </w:r>
      <w:r w:rsidRPr="007864BB">
        <w:rPr>
          <w:szCs w:val="28"/>
        </w:rPr>
        <w:t xml:space="preserve"> скликання від </w:t>
      </w:r>
      <w:r w:rsidR="007864BB" w:rsidRPr="007864BB">
        <w:rPr>
          <w:szCs w:val="28"/>
        </w:rPr>
        <w:t>26.11.2024</w:t>
      </w:r>
      <w:r w:rsidRPr="007864BB">
        <w:rPr>
          <w:szCs w:val="28"/>
        </w:rPr>
        <w:t xml:space="preserve"> № </w:t>
      </w:r>
      <w:r w:rsidR="007864BB" w:rsidRPr="007864BB">
        <w:rPr>
          <w:szCs w:val="28"/>
        </w:rPr>
        <w:t>7/4</w:t>
      </w:r>
      <w:r w:rsidRPr="007864BB">
        <w:rPr>
          <w:szCs w:val="28"/>
        </w:rPr>
        <w:t xml:space="preserve"> «</w:t>
      </w:r>
      <w:r w:rsidR="007864BB" w:rsidRPr="007864BB">
        <w:rPr>
          <w:szCs w:val="28"/>
        </w:rPr>
        <w:t>Про впровадження системи електронного документообігу iDoc у роботу Мелітопольської міської ради Запорізької області та її виконавчого комітету, комунальних підприємств, установ і організацій, що їм підпорядковані</w:t>
      </w:r>
      <w:r w:rsidRPr="007864BB">
        <w:rPr>
          <w:szCs w:val="28"/>
        </w:rPr>
        <w:t>», виконавчий комітет Мелітопольської міської ради Запорізької області</w:t>
      </w:r>
    </w:p>
    <w:p w14:paraId="2CA08D2D" w14:textId="77777777" w:rsidR="00A8681D" w:rsidRPr="003E2E58" w:rsidRDefault="00A8681D" w:rsidP="00A8681D">
      <w:pPr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2654D2B0" w14:textId="77777777" w:rsidR="00A8681D" w:rsidRPr="003E2E58" w:rsidRDefault="00A8681D" w:rsidP="00A8681D">
      <w:pPr>
        <w:jc w:val="both"/>
        <w:rPr>
          <w:rFonts w:ascii="Times New Roman" w:eastAsia="Times New Roman" w:hAnsi="Times New Roman" w:cs="Times New Roman"/>
          <w:kern w:val="0"/>
          <w:sz w:val="32"/>
        </w:rPr>
      </w:pPr>
      <w:r w:rsidRPr="003E2E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ВИРІШИВ:</w:t>
      </w:r>
    </w:p>
    <w:p w14:paraId="1F236D86" w14:textId="2D6A8712" w:rsidR="00A8681D" w:rsidRPr="003E2E58" w:rsidRDefault="00A8681D" w:rsidP="007864BB">
      <w:pPr>
        <w:ind w:firstLine="851"/>
        <w:jc w:val="both"/>
        <w:rPr>
          <w:rFonts w:ascii="Times New Roman" w:eastAsia="Times New Roman" w:hAnsi="Times New Roman" w:cs="Times New Roman"/>
          <w:kern w:val="0"/>
          <w:sz w:val="32"/>
        </w:rPr>
      </w:pPr>
      <w:r w:rsidRPr="003E2E58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1. </w:t>
      </w:r>
      <w:r w:rsidR="007864B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Взяти до відома </w:t>
      </w:r>
      <w:r w:rsidR="00082523">
        <w:rPr>
          <w:rFonts w:ascii="Times New Roman" w:eastAsia="Times New Roman" w:hAnsi="Times New Roman" w:cs="Times New Roman"/>
          <w:kern w:val="0"/>
          <w:sz w:val="28"/>
          <w:szCs w:val="28"/>
        </w:rPr>
        <w:t>звіт</w:t>
      </w:r>
      <w:r w:rsidR="007864B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щодо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</w:t>
      </w:r>
      <w:r w:rsidR="007864BB" w:rsidRPr="007864BB">
        <w:rPr>
          <w:rFonts w:ascii="Times New Roman" w:hAnsi="Times New Roman" w:cs="Times New Roman"/>
          <w:color w:val="000000"/>
          <w:sz w:val="28"/>
          <w:szCs w:val="28"/>
        </w:rPr>
        <w:t>стан</w:t>
      </w:r>
      <w:r w:rsidR="007864B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864BB" w:rsidRPr="007864BB">
        <w:rPr>
          <w:rFonts w:ascii="Times New Roman" w:hAnsi="Times New Roman" w:cs="Times New Roman"/>
          <w:color w:val="000000"/>
          <w:sz w:val="28"/>
          <w:szCs w:val="28"/>
        </w:rPr>
        <w:t xml:space="preserve"> впровадження електронного документообігу у виконавчому комітеті Мелітопольської міської ради </w:t>
      </w:r>
      <w:r w:rsidR="00C04CE4">
        <w:rPr>
          <w:rFonts w:ascii="Times New Roman" w:hAnsi="Times New Roman" w:cs="Times New Roman"/>
          <w:color w:val="000000"/>
          <w:sz w:val="28"/>
          <w:szCs w:val="28"/>
        </w:rPr>
        <w:t xml:space="preserve">Запорізької області </w:t>
      </w:r>
      <w:r w:rsidR="00CC5F5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864BB" w:rsidRPr="007864BB">
        <w:rPr>
          <w:rFonts w:ascii="Times New Roman" w:hAnsi="Times New Roman" w:cs="Times New Roman"/>
          <w:color w:val="000000"/>
          <w:sz w:val="28"/>
          <w:szCs w:val="28"/>
        </w:rPr>
        <w:t xml:space="preserve"> 2025 ро</w:t>
      </w:r>
      <w:r w:rsidR="00CC5F56">
        <w:rPr>
          <w:rFonts w:ascii="Times New Roman" w:hAnsi="Times New Roman" w:cs="Times New Roman"/>
          <w:color w:val="000000"/>
          <w:sz w:val="28"/>
          <w:szCs w:val="28"/>
        </w:rPr>
        <w:t>ці</w:t>
      </w:r>
      <w:r w:rsidR="00C04CE4">
        <w:rPr>
          <w:rFonts w:ascii="Times New Roman" w:hAnsi="Times New Roman" w:cs="Times New Roman"/>
          <w:color w:val="000000"/>
          <w:sz w:val="28"/>
          <w:szCs w:val="28"/>
        </w:rPr>
        <w:t xml:space="preserve">, що </w:t>
      </w:r>
      <w:r w:rsidRPr="003E2E58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додається.</w:t>
      </w:r>
    </w:p>
    <w:p w14:paraId="2D2D8160" w14:textId="6ACC7B81" w:rsidR="00A8681D" w:rsidRPr="003E2E58" w:rsidRDefault="00A8681D" w:rsidP="00A8681D">
      <w:pPr>
        <w:ind w:firstLine="737"/>
        <w:jc w:val="both"/>
        <w:rPr>
          <w:rFonts w:ascii="Times New Roman" w:eastAsia="Times New Roman" w:hAnsi="Times New Roman" w:cs="Times New Roman"/>
          <w:kern w:val="0"/>
          <w:sz w:val="32"/>
        </w:rPr>
      </w:pPr>
      <w:r w:rsidRPr="003E2E58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2. Контроль за виконанням цього рішення покласти на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заступника міського голови </w:t>
      </w:r>
      <w:r w:rsidRPr="006C022B">
        <w:rPr>
          <w:rFonts w:ascii="Times New Roman" w:hAnsi="Times New Roman" w:cs="Times New Roman"/>
          <w:color w:val="000000"/>
          <w:sz w:val="28"/>
          <w:szCs w:val="28"/>
        </w:rPr>
        <w:t xml:space="preserve">з питань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022B">
        <w:rPr>
          <w:rFonts w:ascii="Times New Roman" w:hAnsi="Times New Roman" w:cs="Times New Roman"/>
          <w:color w:val="000000"/>
          <w:sz w:val="28"/>
          <w:szCs w:val="28"/>
        </w:rPr>
        <w:t>діяльності виконавчих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022B">
        <w:rPr>
          <w:rFonts w:ascii="Times New Roman" w:hAnsi="Times New Roman" w:cs="Times New Roman"/>
          <w:color w:val="000000"/>
          <w:sz w:val="28"/>
          <w:szCs w:val="28"/>
        </w:rPr>
        <w:t xml:space="preserve">органів ради  </w:t>
      </w:r>
      <w:r w:rsidR="007864BB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Юрія ЗАХАРЧУКА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.</w:t>
      </w:r>
    </w:p>
    <w:p w14:paraId="1FF8F2A0" w14:textId="77777777" w:rsidR="00A8681D" w:rsidRDefault="00A8681D" w:rsidP="00A8681D">
      <w:pPr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4FF053F1" w14:textId="77777777" w:rsidR="00C04CE4" w:rsidRDefault="00C04CE4" w:rsidP="00A8681D">
      <w:pPr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54C890B2" w14:textId="77777777" w:rsidR="00944B9C" w:rsidRPr="003E2E58" w:rsidRDefault="00944B9C" w:rsidP="00A8681D">
      <w:pPr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2C809BA6" w14:textId="15E73DFA" w:rsidR="00A8681D" w:rsidRPr="003E2E58" w:rsidRDefault="007864BB" w:rsidP="00A8681D">
      <w:pPr>
        <w:jc w:val="both"/>
        <w:rPr>
          <w:rFonts w:ascii="Times New Roman" w:eastAsia="Times New Roman" w:hAnsi="Times New Roman" w:cs="Times New Roman"/>
          <w:kern w:val="0"/>
          <w:sz w:val="32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Секретар Мелітопольської міської ради         </w:t>
      </w:r>
      <w:r w:rsidR="00C04CE4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                         </w:t>
      </w:r>
      <w:r w:rsidR="00CC5F56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Ірина РУДАКОВА</w:t>
      </w:r>
    </w:p>
    <w:p w14:paraId="5CDFF9A2" w14:textId="77777777" w:rsidR="00A8681D" w:rsidRPr="003E2E58" w:rsidRDefault="00A8681D" w:rsidP="00A8681D">
      <w:pPr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17789CE3" w14:textId="77777777" w:rsidR="00A8681D" w:rsidRPr="003E2E58" w:rsidRDefault="00A8681D" w:rsidP="00A8681D">
      <w:pPr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09276C90" w14:textId="77777777" w:rsidR="00A8681D" w:rsidRDefault="00A8681D" w:rsidP="00A8681D">
      <w:pPr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5ACC6BCD" w14:textId="77777777" w:rsidR="00CC5F56" w:rsidRPr="003E2E58" w:rsidRDefault="00CC5F56" w:rsidP="00A8681D">
      <w:pPr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487C775A" w14:textId="77777777" w:rsidR="00A8681D" w:rsidRDefault="00A8681D" w:rsidP="00A8681D">
      <w:pPr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6F1FAC31" w14:textId="567ED3BD" w:rsidR="007864BB" w:rsidRPr="007864BB" w:rsidRDefault="007864BB" w:rsidP="007864BB">
      <w:pPr>
        <w:pStyle w:val="ae"/>
        <w:ind w:left="5103"/>
        <w:rPr>
          <w:rFonts w:ascii="Times New Roman" w:hAnsi="Times New Roman" w:cs="Times New Roman"/>
          <w:sz w:val="28"/>
          <w:szCs w:val="28"/>
        </w:rPr>
      </w:pPr>
      <w:r w:rsidRPr="007864BB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14:paraId="7804F913" w14:textId="23FAFF44" w:rsidR="007864BB" w:rsidRDefault="007864BB" w:rsidP="007864BB">
      <w:pPr>
        <w:pStyle w:val="ae"/>
        <w:ind w:left="5103"/>
        <w:rPr>
          <w:rFonts w:ascii="Times New Roman" w:hAnsi="Times New Roman" w:cs="Times New Roman"/>
          <w:sz w:val="28"/>
          <w:szCs w:val="28"/>
        </w:rPr>
      </w:pPr>
      <w:r w:rsidRPr="007864BB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14:paraId="42B377D0" w14:textId="23089C20" w:rsidR="007864BB" w:rsidRPr="007864BB" w:rsidRDefault="007864BB" w:rsidP="007864BB">
      <w:pPr>
        <w:pStyle w:val="ae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_________________ № _____</w:t>
      </w:r>
    </w:p>
    <w:p w14:paraId="71EC3817" w14:textId="77777777" w:rsidR="00A8681D" w:rsidRDefault="00A8681D" w:rsidP="00A8681D">
      <w:pPr>
        <w:ind w:left="5669"/>
        <w:jc w:val="both"/>
        <w:rPr>
          <w:rFonts w:ascii="Times New Roman" w:hAnsi="Times New Roman" w:cs="Times New Roman"/>
          <w:sz w:val="28"/>
          <w:szCs w:val="28"/>
        </w:rPr>
      </w:pPr>
    </w:p>
    <w:p w14:paraId="151FFA32" w14:textId="0CCC11BB" w:rsidR="00A8681D" w:rsidRDefault="00082523" w:rsidP="007864BB">
      <w:pPr>
        <w:spacing w:after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Звіт</w:t>
      </w:r>
      <w:r w:rsidR="007864BB" w:rsidRPr="007864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щодо  </w:t>
      </w:r>
      <w:r w:rsidR="007864BB" w:rsidRPr="007864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стану впровадження електронного документообігу у виконавчому комітеті Мелітопольської міської ради </w:t>
      </w:r>
      <w:r w:rsidR="008043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 w:rsidR="007864BB" w:rsidRPr="007864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2025 ро</w:t>
      </w:r>
      <w:r w:rsidR="008043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ці</w:t>
      </w:r>
    </w:p>
    <w:p w14:paraId="4B222E7C" w14:textId="77777777" w:rsidR="007864BB" w:rsidRPr="007864BB" w:rsidRDefault="007864BB" w:rsidP="007864BB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423581" w14:textId="70838DAB" w:rsidR="00FD45AA" w:rsidRPr="00095FB6" w:rsidRDefault="006141A5" w:rsidP="0035244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FB6">
        <w:rPr>
          <w:rFonts w:ascii="Times New Roman" w:hAnsi="Times New Roman" w:cs="Times New Roman"/>
          <w:sz w:val="28"/>
          <w:szCs w:val="28"/>
        </w:rPr>
        <w:t xml:space="preserve">З січня 2024 року </w:t>
      </w:r>
      <w:r w:rsidR="00391899" w:rsidRPr="00095FB6">
        <w:rPr>
          <w:rFonts w:ascii="Times New Roman" w:hAnsi="Times New Roman" w:cs="Times New Roman"/>
          <w:sz w:val="28"/>
          <w:szCs w:val="28"/>
        </w:rPr>
        <w:t>роз</w:t>
      </w:r>
      <w:r w:rsidRPr="00095FB6">
        <w:rPr>
          <w:rFonts w:ascii="Times New Roman" w:hAnsi="Times New Roman" w:cs="Times New Roman"/>
          <w:sz w:val="28"/>
          <w:szCs w:val="28"/>
        </w:rPr>
        <w:t>почався відбір</w:t>
      </w:r>
      <w:r w:rsidR="00391899" w:rsidRPr="00095FB6">
        <w:rPr>
          <w:rFonts w:ascii="Times New Roman" w:hAnsi="Times New Roman" w:cs="Times New Roman"/>
          <w:sz w:val="28"/>
          <w:szCs w:val="28"/>
        </w:rPr>
        <w:t xml:space="preserve"> </w:t>
      </w:r>
      <w:r w:rsidRPr="00095FB6">
        <w:rPr>
          <w:rFonts w:ascii="Times New Roman" w:hAnsi="Times New Roman" w:cs="Times New Roman"/>
          <w:sz w:val="28"/>
          <w:szCs w:val="28"/>
        </w:rPr>
        <w:t>програмного забезпечення систем</w:t>
      </w:r>
      <w:r w:rsidR="00391899" w:rsidRPr="00095FB6">
        <w:rPr>
          <w:rFonts w:ascii="Times New Roman" w:hAnsi="Times New Roman" w:cs="Times New Roman"/>
          <w:sz w:val="28"/>
          <w:szCs w:val="28"/>
        </w:rPr>
        <w:t>и</w:t>
      </w:r>
      <w:r w:rsidRPr="00095FB6">
        <w:rPr>
          <w:rFonts w:ascii="Times New Roman" w:hAnsi="Times New Roman" w:cs="Times New Roman"/>
          <w:sz w:val="28"/>
          <w:szCs w:val="28"/>
        </w:rPr>
        <w:t xml:space="preserve"> електронного документообігу, яке б відповідало </w:t>
      </w:r>
      <w:r w:rsidR="00C86882" w:rsidRPr="00095FB6">
        <w:rPr>
          <w:rFonts w:ascii="Times New Roman" w:hAnsi="Times New Roman" w:cs="Times New Roman"/>
          <w:sz w:val="28"/>
          <w:szCs w:val="28"/>
        </w:rPr>
        <w:t xml:space="preserve">умовам, </w:t>
      </w:r>
      <w:r w:rsidRPr="00095FB6">
        <w:rPr>
          <w:rFonts w:ascii="Times New Roman" w:hAnsi="Times New Roman" w:cs="Times New Roman"/>
          <w:sz w:val="28"/>
          <w:szCs w:val="28"/>
        </w:rPr>
        <w:t xml:space="preserve">критеріям, стандартам </w:t>
      </w:r>
      <w:r w:rsidR="00C86882" w:rsidRPr="00095FB6">
        <w:rPr>
          <w:rFonts w:ascii="Times New Roman" w:hAnsi="Times New Roman" w:cs="Times New Roman"/>
          <w:sz w:val="28"/>
          <w:szCs w:val="28"/>
        </w:rPr>
        <w:t>роботи</w:t>
      </w:r>
      <w:r w:rsidRPr="00095FB6">
        <w:rPr>
          <w:rFonts w:ascii="Times New Roman" w:hAnsi="Times New Roman" w:cs="Times New Roman"/>
          <w:sz w:val="28"/>
          <w:szCs w:val="28"/>
        </w:rPr>
        <w:t xml:space="preserve"> Мелітопольської міської ради Запорізької області</w:t>
      </w:r>
      <w:r w:rsidR="00391899" w:rsidRPr="00095FB6">
        <w:rPr>
          <w:rFonts w:ascii="Times New Roman" w:hAnsi="Times New Roman" w:cs="Times New Roman"/>
          <w:sz w:val="28"/>
          <w:szCs w:val="28"/>
        </w:rPr>
        <w:t>, діючого законодавства України</w:t>
      </w:r>
      <w:r w:rsidR="00C86882" w:rsidRPr="00095FB6">
        <w:rPr>
          <w:rFonts w:ascii="Times New Roman" w:hAnsi="Times New Roman" w:cs="Times New Roman"/>
          <w:sz w:val="28"/>
          <w:szCs w:val="28"/>
        </w:rPr>
        <w:t xml:space="preserve"> та максимально підлаштовувалось до діючого документообігу установи</w:t>
      </w:r>
      <w:r w:rsidRPr="00095FB6">
        <w:rPr>
          <w:rFonts w:ascii="Times New Roman" w:hAnsi="Times New Roman" w:cs="Times New Roman"/>
          <w:sz w:val="28"/>
          <w:szCs w:val="28"/>
        </w:rPr>
        <w:t xml:space="preserve">. </w:t>
      </w:r>
      <w:r w:rsidR="00095FB6">
        <w:rPr>
          <w:rFonts w:ascii="Times New Roman" w:hAnsi="Times New Roman" w:cs="Times New Roman"/>
          <w:sz w:val="28"/>
          <w:szCs w:val="28"/>
        </w:rPr>
        <w:t>Після проведення тестування та розгляду різного програмного забезпечення обрано</w:t>
      </w:r>
      <w:r w:rsidR="00095FB6" w:rsidRPr="00490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FB6">
        <w:rPr>
          <w:rFonts w:ascii="Times New Roman" w:hAnsi="Times New Roman" w:cs="Times New Roman"/>
          <w:sz w:val="28"/>
          <w:szCs w:val="28"/>
        </w:rPr>
        <w:t xml:space="preserve">систему електронного документообігу </w:t>
      </w:r>
      <w:r w:rsidR="00095FB6">
        <w:rPr>
          <w:rFonts w:ascii="Times New Roman" w:hAnsi="Times New Roman" w:cs="Times New Roman"/>
          <w:sz w:val="28"/>
          <w:szCs w:val="28"/>
          <w:lang w:val="en-US"/>
        </w:rPr>
        <w:t>iDoc</w:t>
      </w:r>
      <w:r w:rsidR="00095FB6">
        <w:rPr>
          <w:rFonts w:ascii="Times New Roman" w:hAnsi="Times New Roman" w:cs="Times New Roman"/>
          <w:sz w:val="28"/>
          <w:szCs w:val="28"/>
        </w:rPr>
        <w:t>.</w:t>
      </w:r>
    </w:p>
    <w:p w14:paraId="15ECF69A" w14:textId="01DEBF1A" w:rsidR="0080432C" w:rsidRPr="00095FB6" w:rsidRDefault="00535BA2" w:rsidP="0035244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FB6">
        <w:rPr>
          <w:rFonts w:ascii="Times New Roman" w:hAnsi="Times New Roman" w:cs="Times New Roman"/>
          <w:sz w:val="28"/>
          <w:szCs w:val="28"/>
        </w:rPr>
        <w:t>З 02</w:t>
      </w:r>
      <w:r w:rsidR="0080432C" w:rsidRPr="00095FB6">
        <w:rPr>
          <w:rFonts w:ascii="Times New Roman" w:hAnsi="Times New Roman" w:cs="Times New Roman"/>
          <w:sz w:val="28"/>
          <w:szCs w:val="28"/>
        </w:rPr>
        <w:t xml:space="preserve"> грудня </w:t>
      </w:r>
      <w:r w:rsidRPr="00095FB6">
        <w:rPr>
          <w:rFonts w:ascii="Times New Roman" w:hAnsi="Times New Roman" w:cs="Times New Roman"/>
          <w:sz w:val="28"/>
          <w:szCs w:val="28"/>
        </w:rPr>
        <w:t xml:space="preserve">2024 року </w:t>
      </w:r>
      <w:r w:rsidR="0080432C" w:rsidRPr="00095FB6">
        <w:rPr>
          <w:rFonts w:ascii="Times New Roman" w:hAnsi="Times New Roman" w:cs="Times New Roman"/>
          <w:sz w:val="28"/>
          <w:szCs w:val="28"/>
        </w:rPr>
        <w:t xml:space="preserve">у виконавчому комітеті Мелітопольської міської ради впроваджено </w:t>
      </w:r>
      <w:r w:rsidRPr="00095FB6">
        <w:rPr>
          <w:rFonts w:ascii="Times New Roman" w:hAnsi="Times New Roman" w:cs="Times New Roman"/>
          <w:sz w:val="28"/>
          <w:szCs w:val="28"/>
        </w:rPr>
        <w:t>систем</w:t>
      </w:r>
      <w:r w:rsidR="0080432C" w:rsidRPr="00095FB6">
        <w:rPr>
          <w:rFonts w:ascii="Times New Roman" w:hAnsi="Times New Roman" w:cs="Times New Roman"/>
          <w:sz w:val="28"/>
          <w:szCs w:val="28"/>
        </w:rPr>
        <w:t>у</w:t>
      </w:r>
      <w:r w:rsidRPr="00095FB6">
        <w:rPr>
          <w:rFonts w:ascii="Times New Roman" w:hAnsi="Times New Roman" w:cs="Times New Roman"/>
          <w:sz w:val="28"/>
          <w:szCs w:val="28"/>
        </w:rPr>
        <w:t xml:space="preserve"> електронного документообігу</w:t>
      </w:r>
      <w:r w:rsidR="00095FB6">
        <w:rPr>
          <w:rFonts w:ascii="Times New Roman" w:hAnsi="Times New Roman" w:cs="Times New Roman"/>
          <w:sz w:val="28"/>
          <w:szCs w:val="28"/>
        </w:rPr>
        <w:t xml:space="preserve"> </w:t>
      </w:r>
      <w:r w:rsidRPr="00095FB6">
        <w:rPr>
          <w:rFonts w:ascii="Times New Roman" w:hAnsi="Times New Roman" w:cs="Times New Roman"/>
          <w:sz w:val="28"/>
          <w:szCs w:val="28"/>
        </w:rPr>
        <w:t>щодо відпрацювання вхідної та вихідної документації</w:t>
      </w:r>
      <w:r w:rsidR="00DE73A9" w:rsidRPr="00095FB6">
        <w:rPr>
          <w:rFonts w:ascii="Times New Roman" w:hAnsi="Times New Roman" w:cs="Times New Roman"/>
          <w:sz w:val="28"/>
          <w:szCs w:val="28"/>
        </w:rPr>
        <w:t xml:space="preserve"> відділами документообігу та контролю й по роботі зі зверненнями громадян управління діловодства та організаційної роботи</w:t>
      </w:r>
      <w:r w:rsidR="0005021C" w:rsidRPr="00095FB6">
        <w:rPr>
          <w:rFonts w:ascii="Times New Roman" w:hAnsi="Times New Roman" w:cs="Times New Roman"/>
          <w:sz w:val="28"/>
          <w:szCs w:val="28"/>
        </w:rPr>
        <w:t>.</w:t>
      </w:r>
    </w:p>
    <w:p w14:paraId="7C3E9F43" w14:textId="6CCC2E60" w:rsidR="00BF5A59" w:rsidRPr="00BF5A59" w:rsidRDefault="00BF5A59" w:rsidP="00352448">
      <w:pPr>
        <w:pStyle w:val="af1"/>
        <w:spacing w:before="0" w:beforeAutospacing="0" w:after="0" w:afterAutospacing="0"/>
        <w:ind w:firstLine="851"/>
        <w:jc w:val="both"/>
        <w:rPr>
          <w:rFonts w:eastAsiaTheme="majorEastAsia"/>
          <w:sz w:val="28"/>
          <w:szCs w:val="28"/>
        </w:rPr>
      </w:pPr>
      <w:r w:rsidRPr="00095FB6">
        <w:rPr>
          <w:sz w:val="28"/>
          <w:szCs w:val="28"/>
        </w:rPr>
        <w:t xml:space="preserve">У січні 2025 року </w:t>
      </w:r>
      <w:r w:rsidRPr="00BF5A59">
        <w:rPr>
          <w:sz w:val="28"/>
          <w:szCs w:val="28"/>
        </w:rPr>
        <w:t xml:space="preserve">після успішного впровадження модулів обробки вхідної та вихідної кореспонденції управління по роботі з персоналом розпочало розробку власних кадрових бізнес-процесів, а саме: </w:t>
      </w:r>
      <w:r w:rsidRPr="00BF5A59">
        <w:rPr>
          <w:rStyle w:val="af2"/>
          <w:rFonts w:eastAsiaTheme="majorEastAsia"/>
          <w:b w:val="0"/>
          <w:bCs w:val="0"/>
          <w:sz w:val="28"/>
          <w:szCs w:val="28"/>
        </w:rPr>
        <w:t>«Заява»</w:t>
      </w:r>
      <w:r w:rsidRPr="00BF5A59">
        <w:rPr>
          <w:sz w:val="28"/>
          <w:szCs w:val="28"/>
        </w:rPr>
        <w:t xml:space="preserve">, </w:t>
      </w:r>
      <w:r w:rsidRPr="00BF5A59">
        <w:rPr>
          <w:rStyle w:val="af2"/>
          <w:rFonts w:eastAsiaTheme="majorEastAsia"/>
          <w:b w:val="0"/>
          <w:bCs w:val="0"/>
          <w:sz w:val="28"/>
          <w:szCs w:val="28"/>
        </w:rPr>
        <w:t>«Розпорядження міського голови з кадрових питань (особового складу)»</w:t>
      </w:r>
      <w:r w:rsidRPr="00BF5A59">
        <w:rPr>
          <w:sz w:val="28"/>
          <w:szCs w:val="28"/>
        </w:rPr>
        <w:t xml:space="preserve"> та </w:t>
      </w:r>
      <w:r w:rsidRPr="00BF5A59">
        <w:rPr>
          <w:rStyle w:val="af2"/>
          <w:rFonts w:eastAsiaTheme="majorEastAsia"/>
          <w:b w:val="0"/>
          <w:bCs w:val="0"/>
          <w:sz w:val="28"/>
          <w:szCs w:val="28"/>
        </w:rPr>
        <w:t xml:space="preserve">«Розпорядження міського голови про короткострокові відрядження в межах України та за кордон». </w:t>
      </w:r>
      <w:r w:rsidRPr="00BF5A59">
        <w:rPr>
          <w:sz w:val="28"/>
          <w:szCs w:val="28"/>
        </w:rPr>
        <w:t>У лютому - березні 2025 року проведено тестування зазначених процесів, створено відповідні електронні реєстри, здійснено технічну оптимізацію та вдосконалення механізмів обробки документів.</w:t>
      </w:r>
    </w:p>
    <w:p w14:paraId="2A25CBC6" w14:textId="71F4520F" w:rsidR="009B0CDF" w:rsidRPr="00095FB6" w:rsidRDefault="0088117C" w:rsidP="00352448">
      <w:pPr>
        <w:pStyle w:val="af1"/>
        <w:tabs>
          <w:tab w:val="left" w:pos="567"/>
          <w:tab w:val="left" w:pos="709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95FB6">
        <w:rPr>
          <w:sz w:val="28"/>
          <w:szCs w:val="28"/>
        </w:rPr>
        <w:t xml:space="preserve">У 2025 році </w:t>
      </w:r>
      <w:r w:rsidR="00376565" w:rsidRPr="00095FB6">
        <w:rPr>
          <w:sz w:val="28"/>
          <w:szCs w:val="28"/>
        </w:rPr>
        <w:t>розроблено та в</w:t>
      </w:r>
      <w:r w:rsidRPr="00095FB6">
        <w:rPr>
          <w:sz w:val="28"/>
          <w:szCs w:val="28"/>
        </w:rPr>
        <w:t xml:space="preserve">проваджено бізнес-процес «Розпорядження міського голови з основної діяльності», що дозволило підвищити оперативність підготовки та контроль виконання управлінських документів. </w:t>
      </w:r>
    </w:p>
    <w:p w14:paraId="06AAF946" w14:textId="44FCEC6E" w:rsidR="004152F8" w:rsidRPr="00095FB6" w:rsidRDefault="009B0CDF" w:rsidP="00352448">
      <w:pPr>
        <w:pStyle w:val="af1"/>
        <w:tabs>
          <w:tab w:val="left" w:pos="567"/>
          <w:tab w:val="left" w:pos="709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95FB6">
        <w:rPr>
          <w:sz w:val="28"/>
          <w:szCs w:val="28"/>
        </w:rPr>
        <w:t xml:space="preserve">Окремо розроблені підвиди бізнес-процесу </w:t>
      </w:r>
      <w:r w:rsidR="0080432C" w:rsidRPr="00095FB6">
        <w:rPr>
          <w:sz w:val="28"/>
          <w:szCs w:val="28"/>
        </w:rPr>
        <w:t>«</w:t>
      </w:r>
      <w:r w:rsidRPr="00095FB6">
        <w:rPr>
          <w:sz w:val="28"/>
          <w:szCs w:val="28"/>
        </w:rPr>
        <w:t xml:space="preserve">Розпорядження міського голови з основної діяльності»: контрольні та неконтрольні розпорядження; внесення змін </w:t>
      </w:r>
      <w:r w:rsidR="004152F8" w:rsidRPr="00095FB6">
        <w:rPr>
          <w:sz w:val="28"/>
          <w:szCs w:val="28"/>
        </w:rPr>
        <w:t>до</w:t>
      </w:r>
      <w:r w:rsidRPr="00095FB6">
        <w:rPr>
          <w:sz w:val="28"/>
          <w:szCs w:val="28"/>
        </w:rPr>
        <w:t xml:space="preserve"> розпорядження, втрата чинності розпорядження. Розроблено механізм виконання завдань поставлених в розпорядженні та звітування перед керівництвом. </w:t>
      </w:r>
    </w:p>
    <w:p w14:paraId="2DC033C2" w14:textId="36070FDA" w:rsidR="009B0CDF" w:rsidRPr="00095FB6" w:rsidRDefault="009B0CDF" w:rsidP="00352448">
      <w:pPr>
        <w:pStyle w:val="af1"/>
        <w:tabs>
          <w:tab w:val="left" w:pos="567"/>
          <w:tab w:val="left" w:pos="709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95FB6">
        <w:rPr>
          <w:sz w:val="28"/>
          <w:szCs w:val="28"/>
        </w:rPr>
        <w:t xml:space="preserve">Бізнес-процес «Розпорядження міського голови з основної діяльності» впроваджено в систему електронного документообігу </w:t>
      </w:r>
      <w:r w:rsidRPr="00095FB6">
        <w:rPr>
          <w:sz w:val="28"/>
          <w:szCs w:val="28"/>
          <w:lang w:val="en-US"/>
        </w:rPr>
        <w:t>iDoc</w:t>
      </w:r>
      <w:r w:rsidRPr="00095FB6">
        <w:rPr>
          <w:sz w:val="28"/>
          <w:szCs w:val="28"/>
        </w:rPr>
        <w:t xml:space="preserve"> як єдиний механізм, який працює з іншими вже розробленими бізнес</w:t>
      </w:r>
      <w:r w:rsidR="004152F8" w:rsidRPr="00095FB6">
        <w:rPr>
          <w:sz w:val="28"/>
          <w:szCs w:val="28"/>
        </w:rPr>
        <w:t>-</w:t>
      </w:r>
      <w:r w:rsidRPr="00095FB6">
        <w:rPr>
          <w:sz w:val="28"/>
          <w:szCs w:val="28"/>
        </w:rPr>
        <w:t>процесами, та</w:t>
      </w:r>
      <w:r w:rsidR="004152F8" w:rsidRPr="00095FB6">
        <w:rPr>
          <w:sz w:val="28"/>
          <w:szCs w:val="28"/>
        </w:rPr>
        <w:t>кі як вхідна та вихідна кореспонденція,</w:t>
      </w:r>
      <w:r w:rsidRPr="00095FB6">
        <w:rPr>
          <w:sz w:val="28"/>
          <w:szCs w:val="28"/>
        </w:rPr>
        <w:t xml:space="preserve"> доповн</w:t>
      </w:r>
      <w:r w:rsidR="004152F8" w:rsidRPr="00095FB6">
        <w:rPr>
          <w:sz w:val="28"/>
          <w:szCs w:val="28"/>
        </w:rPr>
        <w:t>ю</w:t>
      </w:r>
      <w:r w:rsidRPr="00095FB6">
        <w:rPr>
          <w:sz w:val="28"/>
          <w:szCs w:val="28"/>
        </w:rPr>
        <w:t>ю</w:t>
      </w:r>
      <w:r w:rsidR="004152F8" w:rsidRPr="00095FB6">
        <w:rPr>
          <w:sz w:val="28"/>
          <w:szCs w:val="28"/>
        </w:rPr>
        <w:t>ть</w:t>
      </w:r>
      <w:r w:rsidRPr="00095FB6">
        <w:rPr>
          <w:sz w:val="28"/>
          <w:szCs w:val="28"/>
        </w:rPr>
        <w:t xml:space="preserve"> один одного</w:t>
      </w:r>
      <w:r w:rsidR="004152F8" w:rsidRPr="00095FB6">
        <w:rPr>
          <w:sz w:val="28"/>
          <w:szCs w:val="28"/>
        </w:rPr>
        <w:t xml:space="preserve"> та створюють єдину систему документообігу управлінської інформації</w:t>
      </w:r>
      <w:r w:rsidRPr="00095FB6">
        <w:rPr>
          <w:sz w:val="28"/>
          <w:szCs w:val="28"/>
        </w:rPr>
        <w:t>.</w:t>
      </w:r>
    </w:p>
    <w:p w14:paraId="07BD6B89" w14:textId="47F7FA82" w:rsidR="0088117C" w:rsidRPr="00095FB6" w:rsidRDefault="0088117C" w:rsidP="00352448">
      <w:pPr>
        <w:pStyle w:val="af1"/>
        <w:tabs>
          <w:tab w:val="left" w:pos="567"/>
          <w:tab w:val="left" w:pos="709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95FB6">
        <w:rPr>
          <w:sz w:val="28"/>
          <w:szCs w:val="28"/>
        </w:rPr>
        <w:t>У звітному періоді зареєстровано 13</w:t>
      </w:r>
      <w:r w:rsidR="00376565" w:rsidRPr="00095FB6">
        <w:rPr>
          <w:sz w:val="28"/>
          <w:szCs w:val="28"/>
        </w:rPr>
        <w:t>4</w:t>
      </w:r>
      <w:r w:rsidRPr="00095FB6">
        <w:rPr>
          <w:sz w:val="28"/>
          <w:szCs w:val="28"/>
        </w:rPr>
        <w:t xml:space="preserve"> розпорядження міського голови</w:t>
      </w:r>
      <w:r w:rsidR="00376565" w:rsidRPr="00095FB6">
        <w:rPr>
          <w:sz w:val="28"/>
          <w:szCs w:val="28"/>
        </w:rPr>
        <w:t xml:space="preserve"> з основної діяльності, з них 53 в системі </w:t>
      </w:r>
      <w:r w:rsidR="009B0CDF" w:rsidRPr="00095FB6">
        <w:rPr>
          <w:sz w:val="28"/>
          <w:szCs w:val="28"/>
        </w:rPr>
        <w:t xml:space="preserve">електронного документообігу </w:t>
      </w:r>
      <w:r w:rsidR="009B0CDF" w:rsidRPr="00095FB6">
        <w:rPr>
          <w:sz w:val="28"/>
          <w:szCs w:val="28"/>
          <w:lang w:val="en-US"/>
        </w:rPr>
        <w:t>iDoc</w:t>
      </w:r>
      <w:r w:rsidR="009B0CDF" w:rsidRPr="00095FB6">
        <w:rPr>
          <w:sz w:val="28"/>
          <w:szCs w:val="28"/>
        </w:rPr>
        <w:t>.</w:t>
      </w:r>
    </w:p>
    <w:p w14:paraId="32B1C2E8" w14:textId="0F521EAD" w:rsidR="004152F8" w:rsidRPr="00095FB6" w:rsidRDefault="004152F8" w:rsidP="00352448">
      <w:pPr>
        <w:pStyle w:val="af1"/>
        <w:tabs>
          <w:tab w:val="left" w:pos="567"/>
          <w:tab w:val="left" w:pos="709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95FB6">
        <w:rPr>
          <w:sz w:val="28"/>
          <w:szCs w:val="28"/>
        </w:rPr>
        <w:t xml:space="preserve">У 2025 році розроблено та впроваджено </w:t>
      </w:r>
      <w:r w:rsidR="001E1165" w:rsidRPr="00095FB6">
        <w:rPr>
          <w:sz w:val="28"/>
          <w:szCs w:val="28"/>
        </w:rPr>
        <w:t xml:space="preserve">8 </w:t>
      </w:r>
      <w:r w:rsidRPr="00095FB6">
        <w:rPr>
          <w:sz w:val="28"/>
          <w:szCs w:val="28"/>
        </w:rPr>
        <w:t>реєстр</w:t>
      </w:r>
      <w:r w:rsidR="001E1165" w:rsidRPr="00095FB6">
        <w:rPr>
          <w:sz w:val="28"/>
          <w:szCs w:val="28"/>
        </w:rPr>
        <w:t>ів</w:t>
      </w:r>
      <w:r w:rsidRPr="00095FB6">
        <w:rPr>
          <w:sz w:val="28"/>
          <w:szCs w:val="28"/>
        </w:rPr>
        <w:t xml:space="preserve"> документів</w:t>
      </w:r>
      <w:r w:rsidR="001E1165" w:rsidRPr="00095FB6">
        <w:rPr>
          <w:sz w:val="28"/>
          <w:szCs w:val="28"/>
        </w:rPr>
        <w:t>, що допомагають оперативно та якісно знаходити будь-яку управлінську інформацію.</w:t>
      </w:r>
    </w:p>
    <w:p w14:paraId="1191838B" w14:textId="77777777" w:rsidR="0080432C" w:rsidRDefault="0080432C" w:rsidP="003524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FB6">
        <w:rPr>
          <w:rFonts w:ascii="Times New Roman" w:hAnsi="Times New Roman" w:cs="Times New Roman"/>
          <w:sz w:val="28"/>
          <w:szCs w:val="28"/>
        </w:rPr>
        <w:t xml:space="preserve">Станом на 31.12.2025 року зареєстровано 2180 вхідних листів, виконавцями підготовлено 2498 вихідних листи, з яких 193 ініціативних, завдань </w:t>
      </w:r>
      <w:r w:rsidRPr="00095FB6">
        <w:rPr>
          <w:rFonts w:ascii="Times New Roman" w:hAnsi="Times New Roman" w:cs="Times New Roman"/>
          <w:sz w:val="28"/>
          <w:szCs w:val="28"/>
        </w:rPr>
        <w:lastRenderedPageBreak/>
        <w:t>виконавцями виконано 4323. Публічних запитів отримано 19. Від громадян надійшло 60 звернень, з яких 24 звернення надійшло особисто від громадян на електронну адресу виконавчого комітету, 3 поштою та 33 – від Мелітопольської районної державної адміністрації.</w:t>
      </w:r>
    </w:p>
    <w:p w14:paraId="64EBE780" w14:textId="77777777" w:rsidR="00352448" w:rsidRDefault="00352448" w:rsidP="00352448">
      <w:pPr>
        <w:pStyle w:val="af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47955">
        <w:rPr>
          <w:sz w:val="28"/>
          <w:szCs w:val="28"/>
        </w:rPr>
        <w:t xml:space="preserve">У січні 2025 року управління по роботі з персоналом ініціювало розробку та впровадження ключових кадрових бізнес-процесів: «Заява», «Розпорядження міського голови з кадрових питань (особового складу)» та «Розпорядження міського голови про короткострокові відрядження в межах України та за кордон». </w:t>
      </w:r>
    </w:p>
    <w:p w14:paraId="491CFECE" w14:textId="77777777" w:rsidR="00352448" w:rsidRDefault="00352448" w:rsidP="00352448">
      <w:pPr>
        <w:pStyle w:val="af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47955">
        <w:rPr>
          <w:sz w:val="28"/>
          <w:szCs w:val="28"/>
        </w:rPr>
        <w:t>У лютому</w:t>
      </w:r>
      <w:r>
        <w:rPr>
          <w:sz w:val="28"/>
          <w:szCs w:val="28"/>
        </w:rPr>
        <w:t xml:space="preserve"> - </w:t>
      </w:r>
      <w:r w:rsidRPr="00B47955">
        <w:rPr>
          <w:sz w:val="28"/>
          <w:szCs w:val="28"/>
        </w:rPr>
        <w:t xml:space="preserve">березні 2025 року забезпечено повний цикл тестування процесів, сформовано електронні реєстри, проведено технічну оптимізацію та усунено критичні недоліки, що дозволило підготувати систему до </w:t>
      </w:r>
      <w:r>
        <w:rPr>
          <w:sz w:val="28"/>
          <w:szCs w:val="28"/>
        </w:rPr>
        <w:t>виробничої</w:t>
      </w:r>
      <w:r w:rsidRPr="00B47955">
        <w:rPr>
          <w:sz w:val="28"/>
          <w:szCs w:val="28"/>
        </w:rPr>
        <w:t xml:space="preserve"> експлуатації. </w:t>
      </w:r>
    </w:p>
    <w:p w14:paraId="7867EE7D" w14:textId="77777777" w:rsidR="00352448" w:rsidRDefault="00352448" w:rsidP="00352448">
      <w:pPr>
        <w:pStyle w:val="af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47955">
        <w:rPr>
          <w:sz w:val="28"/>
          <w:szCs w:val="28"/>
        </w:rPr>
        <w:t>З квітня 2025 року організовано адресне навчання відповідальних працівників із одночасним доопрацюванням функціоналу системи, що забезпечило готовність користувачів до роботи в електронному середовищі без зниження операційної ефективності.</w:t>
      </w:r>
    </w:p>
    <w:p w14:paraId="46352074" w14:textId="06E19125" w:rsidR="00352448" w:rsidRPr="00B47955" w:rsidRDefault="00352448" w:rsidP="00352448">
      <w:pPr>
        <w:pStyle w:val="af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47955">
        <w:rPr>
          <w:sz w:val="28"/>
          <w:szCs w:val="28"/>
        </w:rPr>
        <w:t xml:space="preserve">У травні 2025 року за результатами фінального тестування </w:t>
      </w:r>
      <w:r>
        <w:rPr>
          <w:sz w:val="28"/>
          <w:szCs w:val="28"/>
        </w:rPr>
        <w:t xml:space="preserve">впроваджено </w:t>
      </w:r>
      <w:r w:rsidRPr="00B47955">
        <w:rPr>
          <w:sz w:val="28"/>
          <w:szCs w:val="28"/>
        </w:rPr>
        <w:t>кадров</w:t>
      </w:r>
      <w:r>
        <w:rPr>
          <w:sz w:val="28"/>
          <w:szCs w:val="28"/>
        </w:rPr>
        <w:t>ий</w:t>
      </w:r>
      <w:r w:rsidRPr="00B47955">
        <w:rPr>
          <w:sz w:val="28"/>
          <w:szCs w:val="28"/>
        </w:rPr>
        <w:t xml:space="preserve"> модул</w:t>
      </w:r>
      <w:r>
        <w:rPr>
          <w:sz w:val="28"/>
          <w:szCs w:val="28"/>
        </w:rPr>
        <w:t>ь</w:t>
      </w:r>
      <w:r w:rsidRPr="00B47955">
        <w:rPr>
          <w:sz w:val="28"/>
          <w:szCs w:val="28"/>
        </w:rPr>
        <w:t>: з 19.05.202</w:t>
      </w:r>
      <w:r>
        <w:rPr>
          <w:sz w:val="28"/>
          <w:szCs w:val="28"/>
        </w:rPr>
        <w:t xml:space="preserve">5 – </w:t>
      </w:r>
      <w:r w:rsidRPr="00B47955">
        <w:rPr>
          <w:sz w:val="28"/>
          <w:szCs w:val="28"/>
        </w:rPr>
        <w:t xml:space="preserve">у тестовому режимі на основному сервері, з 26.05.2025 </w:t>
      </w:r>
      <w:r w:rsidRPr="00537541">
        <w:rPr>
          <w:sz w:val="28"/>
          <w:szCs w:val="28"/>
        </w:rPr>
        <w:t>–</w:t>
      </w:r>
      <w:r w:rsidRPr="00B47955">
        <w:rPr>
          <w:sz w:val="28"/>
          <w:szCs w:val="28"/>
        </w:rPr>
        <w:t xml:space="preserve"> у режимі повноцінної експлуатації. </w:t>
      </w:r>
    </w:p>
    <w:p w14:paraId="7F2AE378" w14:textId="5215D687" w:rsidR="00352448" w:rsidRPr="00B47955" w:rsidRDefault="00352448" w:rsidP="00352448">
      <w:pPr>
        <w:pStyle w:val="af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47955">
        <w:rPr>
          <w:sz w:val="28"/>
          <w:szCs w:val="28"/>
        </w:rPr>
        <w:t>Упродовж 2025 року система забезпечила обробку значного обсягу кадрових документів</w:t>
      </w:r>
      <w:r>
        <w:rPr>
          <w:sz w:val="28"/>
          <w:szCs w:val="28"/>
        </w:rPr>
        <w:t>, а саме</w:t>
      </w:r>
      <w:r w:rsidRPr="00B47955">
        <w:rPr>
          <w:sz w:val="28"/>
          <w:szCs w:val="28"/>
        </w:rPr>
        <w:t>:</w:t>
      </w:r>
    </w:p>
    <w:p w14:paraId="2B6570ED" w14:textId="77777777" w:rsidR="00352448" w:rsidRPr="00B47955" w:rsidRDefault="00352448" w:rsidP="00352448">
      <w:pPr>
        <w:pStyle w:val="af1"/>
        <w:numPr>
          <w:ilvl w:val="0"/>
          <w:numId w:val="7"/>
        </w:numPr>
        <w:tabs>
          <w:tab w:val="clear" w:pos="720"/>
          <w:tab w:val="num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B47955">
        <w:rPr>
          <w:sz w:val="28"/>
          <w:szCs w:val="28"/>
        </w:rPr>
        <w:t>323 документи за процесом «Заява»;</w:t>
      </w:r>
    </w:p>
    <w:p w14:paraId="6DA9F129" w14:textId="77777777" w:rsidR="00352448" w:rsidRPr="00B47955" w:rsidRDefault="00352448" w:rsidP="00352448">
      <w:pPr>
        <w:pStyle w:val="af1"/>
        <w:numPr>
          <w:ilvl w:val="0"/>
          <w:numId w:val="7"/>
        </w:numPr>
        <w:tabs>
          <w:tab w:val="clear" w:pos="720"/>
          <w:tab w:val="num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B47955">
        <w:rPr>
          <w:sz w:val="28"/>
          <w:szCs w:val="28"/>
        </w:rPr>
        <w:t>790 документів за процесом «Розпорядження міського голови з кадрових питань (особового складу)»;</w:t>
      </w:r>
    </w:p>
    <w:p w14:paraId="2B95B386" w14:textId="77777777" w:rsidR="00352448" w:rsidRPr="00B47955" w:rsidRDefault="00352448" w:rsidP="00352448">
      <w:pPr>
        <w:pStyle w:val="af1"/>
        <w:numPr>
          <w:ilvl w:val="0"/>
          <w:numId w:val="7"/>
        </w:numPr>
        <w:tabs>
          <w:tab w:val="clear" w:pos="720"/>
          <w:tab w:val="num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B47955">
        <w:rPr>
          <w:sz w:val="28"/>
          <w:szCs w:val="28"/>
        </w:rPr>
        <w:t>37 документів за процесом «Розпорядження міського голови про короткострокові відрядження»</w:t>
      </w:r>
      <w:r>
        <w:rPr>
          <w:sz w:val="28"/>
          <w:szCs w:val="28"/>
        </w:rPr>
        <w:t>.</w:t>
      </w:r>
      <w:r w:rsidRPr="00B47955">
        <w:rPr>
          <w:sz w:val="28"/>
          <w:szCs w:val="28"/>
        </w:rPr>
        <w:t xml:space="preserve"> </w:t>
      </w:r>
    </w:p>
    <w:p w14:paraId="2914D873" w14:textId="77777777" w:rsidR="00352448" w:rsidRPr="00B47955" w:rsidRDefault="00352448" w:rsidP="00352448">
      <w:pPr>
        <w:pStyle w:val="af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47955">
        <w:rPr>
          <w:sz w:val="28"/>
          <w:szCs w:val="28"/>
        </w:rPr>
        <w:t xml:space="preserve">У листопаді 2025 року розширено функціонал системи шляхом впровадження модуля «Витяги з розпорядження», що забезпечує швидке та стандартизоване формування витягів із загальних розпорядчих документів. </w:t>
      </w:r>
    </w:p>
    <w:p w14:paraId="1FC0732B" w14:textId="77777777" w:rsidR="00352448" w:rsidRDefault="00352448" w:rsidP="00352448">
      <w:pPr>
        <w:pStyle w:val="af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47955">
        <w:rPr>
          <w:sz w:val="28"/>
          <w:szCs w:val="28"/>
        </w:rPr>
        <w:t>Впроваджений кадровий модуль функціонує як повністю контрольована система з чітко визначеними етапами обробки документів, фіксацією всіх дій користувачів та можливістю оперативного управлінського контролю.</w:t>
      </w:r>
    </w:p>
    <w:p w14:paraId="45EAFC89" w14:textId="5AF326F5" w:rsidR="00352448" w:rsidRDefault="00352448" w:rsidP="003524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Впровадження електронної системи документообігу </w:t>
      </w:r>
      <w:r>
        <w:rPr>
          <w:rFonts w:ascii="Times New Roman" w:hAnsi="Times New Roman" w:cs="Times New Roman"/>
          <w:sz w:val="28"/>
          <w:szCs w:val="28"/>
          <w:lang w:val="en-US"/>
        </w:rPr>
        <w:t>iDoc</w:t>
      </w:r>
      <w:r>
        <w:rPr>
          <w:rFonts w:ascii="Times New Roman" w:hAnsi="Times New Roman" w:cs="Times New Roman"/>
          <w:sz w:val="28"/>
          <w:szCs w:val="28"/>
        </w:rPr>
        <w:t xml:space="preserve"> у роботу Мелітопольської міської ради стало одним із кроків у підтримці </w:t>
      </w:r>
      <w:r w:rsidRPr="0090199F">
        <w:rPr>
          <w:rFonts w:ascii="Times New Roman" w:hAnsi="Times New Roman" w:cs="Times New Roman"/>
          <w:sz w:val="28"/>
          <w:szCs w:val="28"/>
        </w:rPr>
        <w:t>загальнодержавної програми «Держава в смартфоні»</w:t>
      </w:r>
      <w:r>
        <w:rPr>
          <w:rFonts w:ascii="Times New Roman" w:hAnsi="Times New Roman" w:cs="Times New Roman"/>
          <w:sz w:val="28"/>
          <w:szCs w:val="28"/>
        </w:rPr>
        <w:t>, підвищило виконавську дисципліну серед працівників. Керівництво та працівники стали більш мобільними у вирішенні будь-яких завдань, адже зареєструвати лист, накласти резолюцію, створити вихідний лист, виконати завдання та підписати будь-який документ, тепер можливо на будь-якому гаджеті, зокрема зі смартфону, незалежно від місця знаходження чи перебування безпосередньо на робочому місці.</w:t>
      </w:r>
    </w:p>
    <w:p w14:paraId="350F05B9" w14:textId="77777777" w:rsidR="00352448" w:rsidRPr="00B47955" w:rsidRDefault="00352448" w:rsidP="00352448">
      <w:pPr>
        <w:pStyle w:val="af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47955">
        <w:rPr>
          <w:sz w:val="28"/>
          <w:szCs w:val="28"/>
        </w:rPr>
        <w:t>Електронний документообіг забезпечив:</w:t>
      </w:r>
    </w:p>
    <w:p w14:paraId="1C5B6087" w14:textId="77777777" w:rsidR="00352448" w:rsidRPr="00B47955" w:rsidRDefault="00352448" w:rsidP="00352448">
      <w:pPr>
        <w:pStyle w:val="af1"/>
        <w:numPr>
          <w:ilvl w:val="0"/>
          <w:numId w:val="8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B47955">
        <w:rPr>
          <w:sz w:val="28"/>
          <w:szCs w:val="28"/>
        </w:rPr>
        <w:t>суттєве скорочення строків підготовки та погодження документів;</w:t>
      </w:r>
    </w:p>
    <w:p w14:paraId="34798570" w14:textId="77777777" w:rsidR="00352448" w:rsidRPr="00B47955" w:rsidRDefault="00352448" w:rsidP="00352448">
      <w:pPr>
        <w:pStyle w:val="af1"/>
        <w:numPr>
          <w:ilvl w:val="0"/>
          <w:numId w:val="8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B47955">
        <w:rPr>
          <w:sz w:val="28"/>
          <w:szCs w:val="28"/>
        </w:rPr>
        <w:t>прозорість і відстежуваність кожного етапу проходження документів;</w:t>
      </w:r>
    </w:p>
    <w:p w14:paraId="3500D675" w14:textId="77777777" w:rsidR="00352448" w:rsidRPr="00B47955" w:rsidRDefault="00352448" w:rsidP="00352448">
      <w:pPr>
        <w:pStyle w:val="af1"/>
        <w:numPr>
          <w:ilvl w:val="0"/>
          <w:numId w:val="8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B47955">
        <w:rPr>
          <w:sz w:val="28"/>
          <w:szCs w:val="28"/>
        </w:rPr>
        <w:lastRenderedPageBreak/>
        <w:t>мінімізацію людського фактору та ризиків втрати інформації;</w:t>
      </w:r>
    </w:p>
    <w:p w14:paraId="7C3005E4" w14:textId="4647188B" w:rsidR="00352448" w:rsidRPr="00B47955" w:rsidRDefault="00352448" w:rsidP="00352448">
      <w:pPr>
        <w:pStyle w:val="af1"/>
        <w:numPr>
          <w:ilvl w:val="0"/>
          <w:numId w:val="8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B47955">
        <w:rPr>
          <w:sz w:val="28"/>
          <w:szCs w:val="28"/>
        </w:rPr>
        <w:t xml:space="preserve">централізацію зберігання та доступу до </w:t>
      </w:r>
      <w:r>
        <w:rPr>
          <w:sz w:val="28"/>
          <w:szCs w:val="28"/>
        </w:rPr>
        <w:t>управлінської документації</w:t>
      </w:r>
      <w:r w:rsidRPr="00B47955">
        <w:rPr>
          <w:sz w:val="28"/>
          <w:szCs w:val="28"/>
        </w:rPr>
        <w:t>.</w:t>
      </w:r>
    </w:p>
    <w:p w14:paraId="0F60C5F6" w14:textId="77777777" w:rsidR="00490BD3" w:rsidRDefault="00490BD3" w:rsidP="008C23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5AF37A" w14:textId="77777777" w:rsidR="00BF5A59" w:rsidRDefault="00BF5A59" w:rsidP="008C23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152780" w14:textId="77777777" w:rsidR="00352448" w:rsidRDefault="00352448" w:rsidP="00BF5A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CFD645" w14:textId="77777777" w:rsidR="00352448" w:rsidRDefault="00352448" w:rsidP="00BF5A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5953A1" w14:textId="45991538" w:rsidR="00BF5A59" w:rsidRDefault="00BF5A59" w:rsidP="00BF5A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управління діловодства та</w:t>
      </w:r>
    </w:p>
    <w:p w14:paraId="1279C6BF" w14:textId="7D90800A" w:rsidR="008A7A21" w:rsidRPr="00490BD3" w:rsidRDefault="00BF5A59" w:rsidP="00C20C8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організаційної роботи                                                                Ірина ШИНКАРЕНКО</w:t>
      </w:r>
    </w:p>
    <w:sectPr w:rsidR="008A7A21" w:rsidRPr="00490B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7658"/>
    <w:multiLevelType w:val="hybridMultilevel"/>
    <w:tmpl w:val="BE008CC0"/>
    <w:lvl w:ilvl="0" w:tplc="A506482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C30392D"/>
    <w:multiLevelType w:val="multilevel"/>
    <w:tmpl w:val="6422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70548"/>
    <w:multiLevelType w:val="multilevel"/>
    <w:tmpl w:val="FC166F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3446D"/>
    <w:multiLevelType w:val="multilevel"/>
    <w:tmpl w:val="9B580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006F6E"/>
    <w:multiLevelType w:val="multilevel"/>
    <w:tmpl w:val="2FB829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9962E1"/>
    <w:multiLevelType w:val="multilevel"/>
    <w:tmpl w:val="5782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C100D6"/>
    <w:multiLevelType w:val="multilevel"/>
    <w:tmpl w:val="9EE066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630171"/>
    <w:multiLevelType w:val="multilevel"/>
    <w:tmpl w:val="DBD2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375057">
    <w:abstractNumId w:val="3"/>
  </w:num>
  <w:num w:numId="2" w16cid:durableId="132138302">
    <w:abstractNumId w:val="5"/>
  </w:num>
  <w:num w:numId="3" w16cid:durableId="1229727819">
    <w:abstractNumId w:val="2"/>
  </w:num>
  <w:num w:numId="4" w16cid:durableId="1283077820">
    <w:abstractNumId w:val="1"/>
  </w:num>
  <w:num w:numId="5" w16cid:durableId="934940157">
    <w:abstractNumId w:val="6"/>
  </w:num>
  <w:num w:numId="6" w16cid:durableId="1819377415">
    <w:abstractNumId w:val="7"/>
  </w:num>
  <w:num w:numId="7" w16cid:durableId="409351194">
    <w:abstractNumId w:val="4"/>
  </w:num>
  <w:num w:numId="8" w16cid:durableId="89204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A5"/>
    <w:rsid w:val="00040BDD"/>
    <w:rsid w:val="0005021C"/>
    <w:rsid w:val="00082523"/>
    <w:rsid w:val="00095FB6"/>
    <w:rsid w:val="000B504E"/>
    <w:rsid w:val="00124056"/>
    <w:rsid w:val="00135A1F"/>
    <w:rsid w:val="00137C73"/>
    <w:rsid w:val="00155E03"/>
    <w:rsid w:val="001A0201"/>
    <w:rsid w:val="001C3895"/>
    <w:rsid w:val="001E1165"/>
    <w:rsid w:val="00206BE8"/>
    <w:rsid w:val="00233BEE"/>
    <w:rsid w:val="00316B6C"/>
    <w:rsid w:val="00334BE1"/>
    <w:rsid w:val="00352448"/>
    <w:rsid w:val="0036055E"/>
    <w:rsid w:val="0036369C"/>
    <w:rsid w:val="00376565"/>
    <w:rsid w:val="00391899"/>
    <w:rsid w:val="003A1E2D"/>
    <w:rsid w:val="003A5474"/>
    <w:rsid w:val="004152F8"/>
    <w:rsid w:val="0044088E"/>
    <w:rsid w:val="00490BD3"/>
    <w:rsid w:val="004E6930"/>
    <w:rsid w:val="004F0BA8"/>
    <w:rsid w:val="00507218"/>
    <w:rsid w:val="00535BA2"/>
    <w:rsid w:val="00583101"/>
    <w:rsid w:val="005A52BC"/>
    <w:rsid w:val="005B73F5"/>
    <w:rsid w:val="006141A5"/>
    <w:rsid w:val="00622BAB"/>
    <w:rsid w:val="00640DF6"/>
    <w:rsid w:val="0066199A"/>
    <w:rsid w:val="006B2AC9"/>
    <w:rsid w:val="007864BB"/>
    <w:rsid w:val="0080432C"/>
    <w:rsid w:val="008239D0"/>
    <w:rsid w:val="0088117C"/>
    <w:rsid w:val="008A7A21"/>
    <w:rsid w:val="008C23DE"/>
    <w:rsid w:val="008F42D3"/>
    <w:rsid w:val="00935742"/>
    <w:rsid w:val="00936BB1"/>
    <w:rsid w:val="00944B9C"/>
    <w:rsid w:val="009729EB"/>
    <w:rsid w:val="009B0CDF"/>
    <w:rsid w:val="00A06FC2"/>
    <w:rsid w:val="00A8681D"/>
    <w:rsid w:val="00AD529E"/>
    <w:rsid w:val="00B006F9"/>
    <w:rsid w:val="00B778D7"/>
    <w:rsid w:val="00BF5A59"/>
    <w:rsid w:val="00C04CE4"/>
    <w:rsid w:val="00C20C8C"/>
    <w:rsid w:val="00C23465"/>
    <w:rsid w:val="00C33120"/>
    <w:rsid w:val="00C80DDE"/>
    <w:rsid w:val="00C86882"/>
    <w:rsid w:val="00CA1064"/>
    <w:rsid w:val="00CC5F56"/>
    <w:rsid w:val="00CF69C4"/>
    <w:rsid w:val="00D57887"/>
    <w:rsid w:val="00DE73A9"/>
    <w:rsid w:val="00E21F99"/>
    <w:rsid w:val="00E30E8D"/>
    <w:rsid w:val="00E3145C"/>
    <w:rsid w:val="00E9341E"/>
    <w:rsid w:val="00EA1A94"/>
    <w:rsid w:val="00F55CD1"/>
    <w:rsid w:val="00F56621"/>
    <w:rsid w:val="00F604C8"/>
    <w:rsid w:val="00FD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9558"/>
  <w15:chartTrackingRefBased/>
  <w15:docId w15:val="{22C04B0D-B458-4EDE-9C28-19651C25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4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1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1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4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41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41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41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41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41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41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41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4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14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14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14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1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141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1A5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DE73A9"/>
    <w:pPr>
      <w:spacing w:after="0" w:line="240" w:lineRule="auto"/>
    </w:pPr>
  </w:style>
  <w:style w:type="paragraph" w:styleId="af">
    <w:name w:val="Body Text"/>
    <w:basedOn w:val="a"/>
    <w:link w:val="af0"/>
    <w:rsid w:val="007864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customStyle="1" w:styleId="af0">
    <w:name w:val="Основний текст Знак"/>
    <w:basedOn w:val="a0"/>
    <w:link w:val="af"/>
    <w:rsid w:val="007864BB"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styleId="af1">
    <w:name w:val="Normal (Web)"/>
    <w:basedOn w:val="a"/>
    <w:uiPriority w:val="99"/>
    <w:unhideWhenUsed/>
    <w:rsid w:val="0044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f2">
    <w:name w:val="Strong"/>
    <w:basedOn w:val="a0"/>
    <w:uiPriority w:val="22"/>
    <w:qFormat/>
    <w:rsid w:val="00BF5A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4373</Words>
  <Characters>2494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4</cp:revision>
  <cp:lastPrinted>2025-06-20T09:00:00Z</cp:lastPrinted>
  <dcterms:created xsi:type="dcterms:W3CDTF">2026-03-23T07:14:00Z</dcterms:created>
  <dcterms:modified xsi:type="dcterms:W3CDTF">2026-03-24T13:16:00Z</dcterms:modified>
</cp:coreProperties>
</file>